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D9" w:rsidRDefault="00EA41D9" w:rsidP="00EA41D9">
      <w:pPr>
        <w:pStyle w:val="Web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</w:t>
      </w:r>
      <w:r w:rsidRPr="007B0481">
        <w:rPr>
          <w:rFonts w:asciiTheme="minorHAnsi" w:hAnsiTheme="minorHAnsi" w:cstheme="minorHAnsi"/>
          <w:b/>
          <w:sz w:val="23"/>
          <w:szCs w:val="23"/>
        </w:rPr>
        <w:t>ΠΑΡΑΡΤΗΜΑ Ι</w:t>
      </w:r>
      <w:r w:rsidRPr="007B0481">
        <w:rPr>
          <w:rFonts w:asciiTheme="minorHAnsi" w:hAnsiTheme="minorHAnsi" w:cstheme="minorHAnsi"/>
          <w:b/>
          <w:sz w:val="23"/>
          <w:szCs w:val="23"/>
          <w:lang w:val="en-US"/>
        </w:rPr>
        <w:t>V</w:t>
      </w:r>
    </w:p>
    <w:p w:rsidR="00EA41D9" w:rsidRPr="007B0481" w:rsidRDefault="00EA41D9" w:rsidP="00EA41D9">
      <w:pPr>
        <w:pStyle w:val="20"/>
        <w:ind w:left="0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41D9" w:rsidRPr="007B0481" w:rsidRDefault="00EA41D9" w:rsidP="00EA41D9">
      <w:pPr>
        <w:pStyle w:val="20"/>
        <w:ind w:left="0"/>
        <w:jc w:val="center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7B0481">
        <w:rPr>
          <w:rFonts w:asciiTheme="minorHAnsi" w:hAnsiTheme="minorHAnsi" w:cstheme="minorHAnsi"/>
          <w:b/>
          <w:sz w:val="23"/>
          <w:szCs w:val="23"/>
          <w:u w:val="single"/>
        </w:rPr>
        <w:t>ΑΙΤΗΣΗ ΑΚΥΡΩΣΗΣ</w:t>
      </w:r>
      <w:r>
        <w:rPr>
          <w:rFonts w:asciiTheme="minorHAnsi" w:hAnsiTheme="minorHAnsi" w:cstheme="minorHAnsi"/>
          <w:b/>
          <w:sz w:val="23"/>
          <w:szCs w:val="23"/>
          <w:u w:val="single"/>
        </w:rPr>
        <w:t xml:space="preserve"> ΓΙΑ ΠΟΠ/ΠΓΕ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EA41D9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Αίτησης ακύρωσης σύμφωνα με το άρθρο 54 παράγραφος 1 του κανονισμού (ΕΕ) αριθ. 1151/2012 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[Καταχωρισμένη ονομασία:] </w:t>
      </w:r>
      <w:r w:rsidRPr="007B0481">
        <w:rPr>
          <w:rFonts w:asciiTheme="minorHAnsi" w:hAnsiTheme="minorHAnsi" w:cstheme="minorHAnsi"/>
          <w:b/>
          <w:sz w:val="23"/>
          <w:szCs w:val="23"/>
        </w:rPr>
        <w:t>«</w:t>
      </w:r>
      <w:r>
        <w:rPr>
          <w:rFonts w:asciiTheme="minorHAnsi" w:hAnsiTheme="minorHAnsi" w:cstheme="minorHAnsi"/>
          <w:b/>
          <w:sz w:val="23"/>
          <w:szCs w:val="23"/>
        </w:rPr>
        <w:t>………</w:t>
      </w:r>
      <w:r w:rsidRPr="007B0481">
        <w:rPr>
          <w:rFonts w:asciiTheme="minorHAnsi" w:hAnsiTheme="minorHAnsi" w:cstheme="minorHAnsi"/>
          <w:b/>
          <w:sz w:val="23"/>
          <w:szCs w:val="23"/>
        </w:rPr>
        <w:t>…»</w:t>
      </w:r>
      <w:r w:rsidRPr="007B048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ΕΕ: [μόνο για χρήση ΕΕ] 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[Επιλέγεται ένα, με «X»:]       </w:t>
      </w:r>
      <w:r w:rsidRPr="007B0481">
        <w:rPr>
          <w:rFonts w:asciiTheme="minorHAnsi" w:hAnsiTheme="minorHAnsi" w:cstheme="minorHAnsi"/>
          <w:b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b/>
          <w:sz w:val="23"/>
          <w:szCs w:val="23"/>
        </w:rPr>
        <w:t xml:space="preserve"> ΠΟΠ    </w:t>
      </w:r>
      <w:r w:rsidRPr="007B0481">
        <w:rPr>
          <w:rFonts w:asciiTheme="minorHAnsi" w:hAnsiTheme="minorHAnsi" w:cstheme="minorHAnsi"/>
          <w:b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b/>
          <w:sz w:val="23"/>
          <w:szCs w:val="23"/>
        </w:rPr>
        <w:t xml:space="preserve"> ΠΓΕ   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B0481">
        <w:rPr>
          <w:rFonts w:asciiTheme="minorHAnsi" w:hAnsiTheme="minorHAnsi" w:cstheme="minorHAnsi"/>
          <w:b/>
          <w:sz w:val="23"/>
          <w:szCs w:val="23"/>
        </w:rPr>
        <w:t xml:space="preserve">1. Καταχωρισμένη ονομασία της οποίας ζητείται η ακύρωση 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  </w:t>
      </w:r>
      <w:r w:rsidRPr="007B0481">
        <w:rPr>
          <w:rFonts w:asciiTheme="minorHAnsi" w:hAnsiTheme="minorHAnsi" w:cstheme="minorHAnsi"/>
          <w:b/>
          <w:sz w:val="23"/>
          <w:szCs w:val="23"/>
        </w:rPr>
        <w:t xml:space="preserve">… 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B0481">
        <w:rPr>
          <w:rFonts w:asciiTheme="minorHAnsi" w:hAnsiTheme="minorHAnsi" w:cstheme="minorHAnsi"/>
          <w:b/>
          <w:sz w:val="23"/>
          <w:szCs w:val="23"/>
        </w:rPr>
        <w:t xml:space="preserve">2. Κράτος μέλος ή τρίτη χώρα 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   </w:t>
      </w:r>
      <w:r w:rsidRPr="007B0481">
        <w:rPr>
          <w:rFonts w:asciiTheme="minorHAnsi" w:hAnsiTheme="minorHAnsi" w:cstheme="minorHAnsi"/>
          <w:b/>
          <w:sz w:val="23"/>
          <w:szCs w:val="23"/>
        </w:rPr>
        <w:t xml:space="preserve">… 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b/>
          <w:sz w:val="23"/>
          <w:szCs w:val="23"/>
        </w:rPr>
        <w:t xml:space="preserve">3. Τύπος προϊόντος [όπως στο παράρτημα </w:t>
      </w:r>
      <w:r w:rsidRPr="007B0481">
        <w:rPr>
          <w:rFonts w:asciiTheme="minorHAnsi" w:hAnsiTheme="minorHAnsi" w:cstheme="minorHAnsi"/>
          <w:b/>
          <w:sz w:val="23"/>
          <w:szCs w:val="23"/>
          <w:lang w:val="en-US"/>
        </w:rPr>
        <w:t>VI</w:t>
      </w:r>
      <w:r w:rsidRPr="007B0481">
        <w:rPr>
          <w:rFonts w:asciiTheme="minorHAnsi" w:hAnsiTheme="minorHAnsi" w:cstheme="minorHAnsi"/>
          <w:b/>
          <w:sz w:val="23"/>
          <w:szCs w:val="23"/>
        </w:rPr>
        <w:t>]</w:t>
      </w:r>
      <w:r w:rsidRPr="007B048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    … 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B0481">
        <w:rPr>
          <w:rFonts w:asciiTheme="minorHAnsi" w:hAnsiTheme="minorHAnsi" w:cstheme="minorHAnsi"/>
          <w:b/>
          <w:sz w:val="23"/>
          <w:szCs w:val="23"/>
        </w:rPr>
        <w:t xml:space="preserve">4. Άτομο ή φορέας που υποβάλλει αίτηση ακύρωσης </w:t>
      </w:r>
    </w:p>
    <w:p w:rsidR="00EA41D9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[Αναφέρεται το όνομα, η διεύθυνση, το τηλέφωνο και η ηλεκτρονική διεύθυνση του φυσικού ή νομικού προσώπου ή των παραγωγών που αναφέρονται στο άρθρο 54 παράγραφος 1 του κανονισμού (ΕΕ) αριθ. 1151/2012 και ζητούν την ακύρωση (για τις αιτήσεις που αφορούν ΠΟΠ και ΠΓΕ από τρίτες χώρες, αναφέρονται επίσης το όνομα και η διεύθυνση των αρχών ή, εφόσον υπάρχουν, των οργανισμών που ελέγχουν την τήρηση των διατάξεων των προδιαγραφών του προϊόντος). Παρέχεται επίσης δήλωση η οποία εξηγεί το έννομο συμφέρον της ομάδας που προτείνει την ακύρωση]. 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… 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b/>
          <w:sz w:val="23"/>
          <w:szCs w:val="23"/>
        </w:rPr>
        <w:t>5. Τύπος ακύρωσης και συναφείς λόγοι</w:t>
      </w:r>
      <w:r w:rsidRPr="007B048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b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7B0481">
        <w:rPr>
          <w:rFonts w:asciiTheme="minorHAnsi" w:hAnsiTheme="minorHAnsi" w:cstheme="minorHAnsi"/>
          <w:sz w:val="23"/>
          <w:szCs w:val="23"/>
        </w:rPr>
        <w:t xml:space="preserve">Σύμφωνα με το άρθρο 54 παράγραφος 1 πρώτο εδάφιο του κανονισμού (ΕΕ) αριθ. 1151/2012 </w:t>
      </w:r>
    </w:p>
    <w:p w:rsidR="00EA41D9" w:rsidRDefault="00EA41D9" w:rsidP="00EA41D9">
      <w:pPr>
        <w:pStyle w:val="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b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7B0481">
        <w:rPr>
          <w:rFonts w:asciiTheme="minorHAnsi" w:hAnsiTheme="minorHAnsi" w:cstheme="minorHAnsi"/>
          <w:sz w:val="23"/>
          <w:szCs w:val="23"/>
        </w:rPr>
        <w:t xml:space="preserve">στοιχείο α) </w:t>
      </w:r>
    </w:p>
    <w:p w:rsidR="00EA41D9" w:rsidRPr="007B0481" w:rsidRDefault="00EA41D9" w:rsidP="00EA41D9">
      <w:pPr>
        <w:pStyle w:val="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[Παρέχονται λεπτομερώς οι λόγοι και, κατά περίπτωση, αποδεικτικά στοιχεία της ακύρωσης της καταχώρισης της ονομασίας σύμφωνα με το άρθρο 54 παράγραφος 1 πρώτο εδάφιο στοιχείο α) του κανονισμού (ΕΕ) αριθ. 1151/2012.] </w:t>
      </w:r>
    </w:p>
    <w:p w:rsidR="00EA41D9" w:rsidRDefault="00EA41D9" w:rsidP="00EA41D9">
      <w:pPr>
        <w:pStyle w:val="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b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7B0481">
        <w:rPr>
          <w:rFonts w:asciiTheme="minorHAnsi" w:hAnsiTheme="minorHAnsi" w:cstheme="minorHAnsi"/>
          <w:sz w:val="23"/>
          <w:szCs w:val="23"/>
        </w:rPr>
        <w:t xml:space="preserve">στοιχείο β) </w:t>
      </w:r>
    </w:p>
    <w:p w:rsidR="00EA41D9" w:rsidRDefault="00EA41D9" w:rsidP="00EA41D9">
      <w:pPr>
        <w:pStyle w:val="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[Παρέχονται λεπτομερώς οι λόγοι και, κατά περίπτωση, αποδεικτικά στοιχεία της ακύρωσης της καταχώρισης της ονομασίας σύμφωνα με το άρθρο 54 παράγραφος 1 πρώτο εδάφιο στοιχείο β) του κανονισμού (ΕΕ) αριθ. 1151/2012.] </w:t>
      </w:r>
    </w:p>
    <w:p w:rsidR="00EA41D9" w:rsidRDefault="00EA41D9" w:rsidP="00EA41D9">
      <w:pPr>
        <w:pStyle w:val="2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b/>
          <w:sz w:val="23"/>
          <w:szCs w:val="23"/>
        </w:rPr>
        <w:sym w:font="Wingdings 2" w:char="00A3"/>
      </w:r>
      <w:r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7B0481">
        <w:rPr>
          <w:rFonts w:asciiTheme="minorHAnsi" w:hAnsiTheme="minorHAnsi" w:cstheme="minorHAnsi"/>
          <w:sz w:val="23"/>
          <w:szCs w:val="23"/>
        </w:rPr>
        <w:t xml:space="preserve">Σύμφωνα με το άρθρο 54 παράγραφος 1 δεύτερο εδάφιο του κανονισμού (ΕΕ) αριθ. 1151/2012 </w:t>
      </w:r>
    </w:p>
    <w:p w:rsidR="00EA41D9" w:rsidRPr="007B0481" w:rsidRDefault="00EA41D9" w:rsidP="00EA41D9">
      <w:pPr>
        <w:pStyle w:val="20"/>
        <w:ind w:left="0"/>
        <w:jc w:val="both"/>
        <w:rPr>
          <w:rFonts w:asciiTheme="minorHAnsi" w:hAnsiTheme="minorHAnsi" w:cstheme="minorHAnsi"/>
          <w:color w:val="FF0000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lastRenderedPageBreak/>
        <w:t>[Παρέχονται λεπτομερώς οι λόγοι και, κατά περίπτωση, αποδεικτικά στοιχεία της ακύρωσης της καταχώρισης της ονομασίας σύμφωνα με το άρθρο 54 παράγραφος 1 δεύτερο εδάφιο του κανονισμού (ΕΕ) αριθ. 1151/2012.]</w:t>
      </w:r>
    </w:p>
    <w:p w:rsidR="00C90D8F" w:rsidRPr="00EA41D9" w:rsidRDefault="00C90D8F" w:rsidP="00EA41D9"/>
    <w:sectPr w:rsidR="00C90D8F" w:rsidRPr="00EA41D9" w:rsidSect="00C90D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hnschrift Light">
    <w:altName w:val="Segoe UI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FE4"/>
    <w:multiLevelType w:val="multilevel"/>
    <w:tmpl w:val="D50CB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1BC2BBC"/>
    <w:multiLevelType w:val="hybridMultilevel"/>
    <w:tmpl w:val="2DE63F00"/>
    <w:lvl w:ilvl="0" w:tplc="BE1CAD20">
      <w:start w:val="6"/>
      <w:numFmt w:val="bullet"/>
      <w:lvlText w:val="-"/>
      <w:lvlJc w:val="left"/>
      <w:pPr>
        <w:ind w:left="1161" w:hanging="360"/>
      </w:pPr>
      <w:rPr>
        <w:rFonts w:ascii="Bahnschrift Light" w:eastAsia="Times New Roman" w:hAnsi="Bahnschrift Light" w:cs="Arial" w:hint="default"/>
      </w:rPr>
    </w:lvl>
    <w:lvl w:ilvl="1" w:tplc="0408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197"/>
    <w:rsid w:val="00064197"/>
    <w:rsid w:val="004A53C6"/>
    <w:rsid w:val="00714D35"/>
    <w:rsid w:val="00C90D8F"/>
    <w:rsid w:val="00E61CE6"/>
    <w:rsid w:val="00EA41D9"/>
    <w:rsid w:val="00F61DB5"/>
    <w:rsid w:val="00F8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14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714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419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641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714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rsid w:val="00714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customStyle="1" w:styleId="Text1">
    <w:name w:val="Text 1"/>
    <w:basedOn w:val="a"/>
    <w:rsid w:val="00714D35"/>
    <w:pPr>
      <w:spacing w:before="120" w:after="120"/>
      <w:ind w:left="850"/>
      <w:jc w:val="both"/>
    </w:pPr>
    <w:rPr>
      <w:rFonts w:eastAsia="Times New Roman"/>
      <w:lang w:val="en-GB" w:eastAsia="de-DE"/>
    </w:rPr>
  </w:style>
  <w:style w:type="paragraph" w:customStyle="1" w:styleId="NormalCentered">
    <w:name w:val="Normal Centered"/>
    <w:basedOn w:val="a"/>
    <w:rsid w:val="00714D35"/>
    <w:pPr>
      <w:spacing w:before="120" w:after="120"/>
      <w:jc w:val="center"/>
    </w:pPr>
    <w:rPr>
      <w:rFonts w:eastAsia="Times New Roman"/>
      <w:lang w:val="en-GB" w:eastAsia="de-DE"/>
    </w:rPr>
  </w:style>
  <w:style w:type="paragraph" w:customStyle="1" w:styleId="ChapterTitle">
    <w:name w:val="ChapterTitle"/>
    <w:basedOn w:val="a"/>
    <w:next w:val="a"/>
    <w:rsid w:val="00714D35"/>
    <w:pPr>
      <w:keepNext/>
      <w:spacing w:before="120" w:after="360"/>
      <w:jc w:val="center"/>
    </w:pPr>
    <w:rPr>
      <w:rFonts w:eastAsia="Times New Roman"/>
      <w:b/>
      <w:sz w:val="32"/>
      <w:lang w:val="en-GB" w:eastAsia="de-DE"/>
    </w:rPr>
  </w:style>
  <w:style w:type="paragraph" w:customStyle="1" w:styleId="Default">
    <w:name w:val="Default"/>
    <w:rsid w:val="00714D3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customStyle="1" w:styleId="20">
    <w:name w:val="Παράγραφος λίστας2"/>
    <w:basedOn w:val="a"/>
    <w:rsid w:val="00EA41D9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2023-02-01T09:04:00Z</dcterms:created>
  <dcterms:modified xsi:type="dcterms:W3CDTF">2023-02-01T09:46:00Z</dcterms:modified>
</cp:coreProperties>
</file>